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56" w:rsidRDefault="00B26F56" w:rsidP="00B26F56">
      <w:pPr>
        <w:pStyle w:val="Default"/>
        <w:rPr>
          <w:sz w:val="56"/>
          <w:szCs w:val="56"/>
        </w:rPr>
      </w:pPr>
      <w:r>
        <w:rPr>
          <w:sz w:val="56"/>
          <w:szCs w:val="56"/>
        </w:rPr>
        <w:t>乙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庄</w:t>
      </w:r>
      <w:r>
        <w:rPr>
          <w:sz w:val="56"/>
          <w:szCs w:val="56"/>
        </w:rPr>
        <w:t xml:space="preserve"> </w:t>
      </w:r>
    </w:p>
    <w:p w:rsidR="00B26F56" w:rsidRDefault="00B26F56" w:rsidP="00B26F56">
      <w:pPr>
        <w:pStyle w:val="Default"/>
        <w:rPr>
          <w:rFonts w:eastAsia="....o...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Yi Zhuang </w:t>
      </w:r>
      <w:r>
        <w:rPr>
          <w:rFonts w:ascii="....o..." w:eastAsia="....o..." w:hAnsi="Times New Roman" w:cs="....o..." w:hint="eastAsia"/>
          <w:sz w:val="40"/>
          <w:szCs w:val="40"/>
        </w:rPr>
        <w:t>乙庄</w:t>
      </w:r>
      <w:r>
        <w:rPr>
          <w:rFonts w:ascii="....o..." w:eastAsia="....o..." w:hAnsi="Times New Roman" w:cs="....o..."/>
          <w:sz w:val="40"/>
          <w:szCs w:val="40"/>
        </w:rPr>
        <w:t xml:space="preserve"> </w:t>
      </w:r>
    </w:p>
    <w:p w:rsidR="00B26F56" w:rsidRDefault="00B26F56" w:rsidP="00B26F56">
      <w:pPr>
        <w:pStyle w:val="Default"/>
        <w:rPr>
          <w:rFonts w:eastAsia="....o..."/>
          <w:sz w:val="28"/>
          <w:szCs w:val="28"/>
        </w:rPr>
      </w:pPr>
      <w:r>
        <w:rPr>
          <w:rFonts w:ascii="....o..." w:eastAsia="....o..." w:cs="....o..." w:hint="eastAsia"/>
          <w:sz w:val="28"/>
          <w:szCs w:val="28"/>
        </w:rPr>
        <w:t>乙庄，中国艺术研究院副研究员，中国美术家协会会员，中国书法家协会会员。北兰亭艺术中心主任，九三学社社员。</w:t>
      </w:r>
      <w:r>
        <w:rPr>
          <w:rFonts w:ascii="....o..." w:eastAsia="....o..." w:cs="....o..."/>
          <w:sz w:val="28"/>
          <w:szCs w:val="28"/>
        </w:rPr>
        <w:t xml:space="preserve"> </w:t>
      </w:r>
    </w:p>
    <w:p w:rsidR="00B26F56" w:rsidRDefault="00B26F56" w:rsidP="00B26F56">
      <w:pPr>
        <w:pStyle w:val="Default"/>
        <w:rPr>
          <w:rFonts w:eastAsia="....o..."/>
          <w:sz w:val="28"/>
          <w:szCs w:val="28"/>
        </w:rPr>
      </w:pPr>
      <w:r>
        <w:rPr>
          <w:rFonts w:ascii="....o..." w:eastAsia="....o..." w:cs="....o..." w:hint="eastAsia"/>
          <w:sz w:val="28"/>
          <w:szCs w:val="28"/>
        </w:rPr>
        <w:t>书画作品多次参加全国书法展、全国美术大展，并收入多部书画作品集。先后出版《乙庄书法集》、《乙庄国画集》。</w:t>
      </w:r>
      <w:r>
        <w:rPr>
          <w:rFonts w:ascii="....o..." w:eastAsia="....o..." w:cs="....o..."/>
          <w:sz w:val="28"/>
          <w:szCs w:val="28"/>
        </w:rPr>
        <w:t xml:space="preserve"> </w:t>
      </w:r>
    </w:p>
    <w:p w:rsidR="00B26F56" w:rsidRDefault="00B26F56" w:rsidP="00B26F56">
      <w:pPr>
        <w:pStyle w:val="Default"/>
        <w:rPr>
          <w:rFonts w:eastAsia="....o..."/>
          <w:sz w:val="28"/>
          <w:szCs w:val="28"/>
        </w:rPr>
      </w:pPr>
      <w:r>
        <w:rPr>
          <w:rFonts w:ascii="....o..." w:eastAsia="....o..." w:cs="....o..." w:hint="eastAsia"/>
          <w:sz w:val="28"/>
          <w:szCs w:val="28"/>
        </w:rPr>
        <w:t>出版专著：《中国书法家全集</w:t>
      </w:r>
      <w:r>
        <w:rPr>
          <w:rFonts w:ascii="Times New Roman" w:eastAsia="....o..." w:hAnsi="Times New Roman" w:cs="Times New Roman"/>
          <w:b/>
          <w:bCs/>
          <w:sz w:val="28"/>
          <w:szCs w:val="28"/>
        </w:rPr>
        <w:t>·</w:t>
      </w:r>
      <w:r>
        <w:rPr>
          <w:rFonts w:ascii="....o..." w:eastAsia="....o..." w:hAnsi="Times New Roman" w:cs="....o..." w:hint="eastAsia"/>
          <w:sz w:val="28"/>
          <w:szCs w:val="28"/>
        </w:rPr>
        <w:t>褚遂良卷》、《你应该了解的</w:t>
      </w:r>
      <w:r>
        <w:rPr>
          <w:rFonts w:ascii="Times New Roman" w:eastAsia="....o..." w:hAnsi="Times New Roman" w:cs="Times New Roman"/>
          <w:b/>
          <w:bCs/>
          <w:sz w:val="28"/>
          <w:szCs w:val="28"/>
        </w:rPr>
        <w:t>100</w:t>
      </w:r>
      <w:r>
        <w:rPr>
          <w:rFonts w:ascii="....o..." w:eastAsia="....o..." w:hAnsi="Times New Roman" w:cs="....o..." w:hint="eastAsia"/>
          <w:sz w:val="28"/>
          <w:szCs w:val="28"/>
        </w:rPr>
        <w:t>个东方名画故事》、《东方名画视点》。</w:t>
      </w:r>
      <w:r>
        <w:rPr>
          <w:rFonts w:ascii="....o..." w:eastAsia="....o..." w:hAnsi="Times New Roman" w:cs="....o..."/>
          <w:sz w:val="28"/>
          <w:szCs w:val="28"/>
        </w:rPr>
        <w:t xml:space="preserve"> </w:t>
      </w:r>
    </w:p>
    <w:p w:rsidR="00B26F56" w:rsidRDefault="00B26F56" w:rsidP="00B26F56">
      <w:pPr>
        <w:pStyle w:val="Default"/>
        <w:rPr>
          <w:rFonts w:eastAsia="....o..."/>
          <w:sz w:val="28"/>
          <w:szCs w:val="28"/>
        </w:rPr>
      </w:pPr>
      <w:r>
        <w:rPr>
          <w:rFonts w:ascii="....o..." w:eastAsia="....o..." w:cs="....o..." w:hint="eastAsia"/>
          <w:sz w:val="28"/>
          <w:szCs w:val="28"/>
        </w:rPr>
        <w:t>主编：《共和国书法大系</w:t>
      </w:r>
      <w:r>
        <w:rPr>
          <w:rFonts w:ascii="Times New Roman" w:eastAsia="....o..." w:hAnsi="Times New Roman" w:cs="Times New Roman"/>
          <w:b/>
          <w:bCs/>
          <w:sz w:val="28"/>
          <w:szCs w:val="28"/>
        </w:rPr>
        <w:t>——</w:t>
      </w:r>
      <w:r>
        <w:rPr>
          <w:rFonts w:ascii="....o..." w:eastAsia="....o..." w:hAnsi="Times New Roman" w:cs="....o..." w:hint="eastAsia"/>
          <w:sz w:val="28"/>
          <w:szCs w:val="28"/>
        </w:rPr>
        <w:t>书家卷》（获兰亭奖），《当代书法名家文华展》、《书法与文化》、《常玉》、《兰亭雅韵》、《赵孟頫》、《历代书法名家千字文》（</w:t>
      </w:r>
      <w:r>
        <w:rPr>
          <w:rFonts w:ascii="Times New Roman" w:eastAsia="....o..." w:hAnsi="Times New Roman" w:cs="Times New Roman"/>
          <w:b/>
          <w:bCs/>
          <w:sz w:val="28"/>
          <w:szCs w:val="28"/>
        </w:rPr>
        <w:t>15</w:t>
      </w:r>
      <w:r>
        <w:rPr>
          <w:rFonts w:ascii="....o..." w:eastAsia="....o..." w:hAnsi="Times New Roman" w:cs="....o..." w:hint="eastAsia"/>
          <w:sz w:val="28"/>
          <w:szCs w:val="28"/>
        </w:rPr>
        <w:t>本）、《北兰亭》、《北兰亭走进联合国》、《北兰亭国际视野》、《张旭光书法讲座</w:t>
      </w:r>
      <w:r>
        <w:rPr>
          <w:rFonts w:ascii="Times New Roman" w:eastAsia="....o..." w:hAnsi="Times New Roman" w:cs="Times New Roman"/>
          <w:b/>
          <w:bCs/>
          <w:sz w:val="28"/>
          <w:szCs w:val="28"/>
        </w:rPr>
        <w:t>——</w:t>
      </w:r>
      <w:r>
        <w:rPr>
          <w:rFonts w:ascii="....o..." w:eastAsia="....o..." w:hAnsi="Times New Roman" w:cs="....o..." w:hint="eastAsia"/>
          <w:sz w:val="28"/>
          <w:szCs w:val="28"/>
        </w:rPr>
        <w:t>行书八讲》。</w:t>
      </w:r>
      <w:r>
        <w:rPr>
          <w:rFonts w:ascii="....o..." w:eastAsia="....o..." w:hAnsi="Times New Roman" w:cs="....o..."/>
          <w:sz w:val="28"/>
          <w:szCs w:val="28"/>
        </w:rPr>
        <w:t xml:space="preserve">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sz w:val="28"/>
          <w:szCs w:val="28"/>
        </w:rPr>
      </w:pPr>
      <w:r>
        <w:rPr>
          <w:rFonts w:ascii="Times New Roman" w:eastAsia="....o..." w:hAnsi="Times New Roman" w:cs="Times New Roman"/>
          <w:b/>
          <w:bCs/>
          <w:sz w:val="28"/>
          <w:szCs w:val="28"/>
        </w:rPr>
        <w:t xml:space="preserve">Yi Zhuang, Associate of Chinese Art Research Institute. </w:t>
      </w:r>
      <w:proofErr w:type="gramStart"/>
      <w:r>
        <w:rPr>
          <w:rFonts w:ascii="Times New Roman" w:eastAsia="....o..." w:hAnsi="Times New Roman" w:cs="Times New Roman"/>
          <w:b/>
          <w:bCs/>
          <w:sz w:val="28"/>
          <w:szCs w:val="28"/>
        </w:rPr>
        <w:t>Member of National Artist Association.</w:t>
      </w:r>
      <w:proofErr w:type="gramEnd"/>
      <w:r>
        <w:rPr>
          <w:rFonts w:ascii="Times New Roman" w:eastAsia="....o...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....o..." w:hAnsi="Times New Roman" w:cs="Times New Roman"/>
          <w:b/>
          <w:bCs/>
          <w:sz w:val="28"/>
          <w:szCs w:val="28"/>
        </w:rPr>
        <w:t>Member of National Chinese Calligraphy Association.</w:t>
      </w:r>
      <w:proofErr w:type="gramEnd"/>
      <w:r>
        <w:rPr>
          <w:rFonts w:ascii="Times New Roman" w:eastAsia="....o..." w:hAnsi="Times New Roman" w:cs="Times New Roman"/>
          <w:b/>
          <w:bCs/>
          <w:sz w:val="28"/>
          <w:szCs w:val="28"/>
        </w:rPr>
        <w:t xml:space="preserve"> Director of </w:t>
      </w:r>
      <w:proofErr w:type="spellStart"/>
      <w:r>
        <w:rPr>
          <w:rFonts w:ascii="Times New Roman" w:eastAsia="....o..." w:hAnsi="Times New Roman" w:cs="Times New Roman"/>
          <w:b/>
          <w:bCs/>
          <w:sz w:val="28"/>
          <w:szCs w:val="28"/>
        </w:rPr>
        <w:t>Bei</w:t>
      </w:r>
      <w:proofErr w:type="spellEnd"/>
      <w:r>
        <w:rPr>
          <w:rFonts w:ascii="Times New Roman" w:eastAsia="....o...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....o..." w:hAnsi="Times New Roman" w:cs="Times New Roman"/>
          <w:b/>
          <w:bCs/>
          <w:sz w:val="28"/>
          <w:szCs w:val="28"/>
        </w:rPr>
        <w:t>Lan</w:t>
      </w:r>
      <w:proofErr w:type="gramEnd"/>
      <w:r>
        <w:rPr>
          <w:rFonts w:ascii="Times New Roman" w:eastAsia="....o..." w:hAnsi="Times New Roman" w:cs="Times New Roman"/>
          <w:b/>
          <w:bCs/>
          <w:sz w:val="28"/>
          <w:szCs w:val="28"/>
        </w:rPr>
        <w:t xml:space="preserve"> Ting Art Center. </w:t>
      </w:r>
      <w:proofErr w:type="gramStart"/>
      <w:r>
        <w:rPr>
          <w:rFonts w:ascii="Times New Roman" w:eastAsia="....o..." w:hAnsi="Times New Roman" w:cs="Times New Roman"/>
          <w:b/>
          <w:bCs/>
          <w:sz w:val="28"/>
          <w:szCs w:val="28"/>
        </w:rPr>
        <w:t>Member of Jiu San Society.</w:t>
      </w:r>
      <w:proofErr w:type="gramEnd"/>
      <w:r>
        <w:rPr>
          <w:rFonts w:ascii="Times New Roman" w:eastAsia="....o..." w:hAnsi="Times New Roman" w:cs="Times New Roman"/>
          <w:b/>
          <w:bCs/>
          <w:sz w:val="28"/>
          <w:szCs w:val="28"/>
        </w:rPr>
        <w:t xml:space="preserve"> His calligraphy works have been shown in national art exhibitions and collected in multiple publications. His published books include “Yi Zhuang Calligraphy”, “Yi Zhuang Paintings”, “Collections of Chinese Calligraphy Artists – Chu Sui Liang”, “100 Oriental Paintings That You need to Know”, “Views of Oriental Classic Arts”. He is also the editor of many books about Chinese calligraphy and painting. </w:t>
      </w:r>
    </w:p>
    <w:p w:rsidR="00B26F56" w:rsidRDefault="00B26F56" w:rsidP="00B26F5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10 </w:t>
      </w:r>
    </w:p>
    <w:p w:rsidR="00B26F56" w:rsidRDefault="00B26F56" w:rsidP="00B26F56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A Brief Introduction to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Yizhuang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26F56" w:rsidRDefault="00B26F56" w:rsidP="00B26F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Yizhuang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associate professor of China National Academy of Art, member of China Artists Association, member of China Calligraphers Association, director of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Beilanting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Art Center, member of the Jiu San Society. </w:t>
      </w:r>
    </w:p>
    <w:p w:rsidR="00B26F56" w:rsidRDefault="00B26F56" w:rsidP="00B26F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Her works of Chinese calligraphy and painting attended national exhibitions for many times and were accepted by many work collections. A Collection of Chinese Calligraphy Works by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Yizhuang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and A Collection of Chinese Painting Works by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Yizhuang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have been published successively. </w:t>
      </w:r>
    </w:p>
    <w:p w:rsidR="00B26F56" w:rsidRDefault="00B26F56" w:rsidP="00B26F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Published monographs: </w:t>
      </w:r>
    </w:p>
    <w:p w:rsidR="00B26F56" w:rsidRDefault="00B26F56" w:rsidP="00B26F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 Complete Collection of the Chinese Calligraphers · Chu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Suiliang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26F56" w:rsidRDefault="00B26F56" w:rsidP="00B26F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Stories of 100 Famous Oriental paintings you should know </w:t>
      </w:r>
    </w:p>
    <w:p w:rsidR="00B26F56" w:rsidRDefault="00B26F56" w:rsidP="00B26F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View Points of Famous Oriental Painting Works </w:t>
      </w:r>
    </w:p>
    <w:p w:rsidR="00B26F56" w:rsidRDefault="00B26F56" w:rsidP="00B26F5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Books issued under her general editorship: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 Collection of PRC Calligraphy </w:t>
      </w:r>
      <w:r>
        <w:rPr>
          <w:rFonts w:ascii="....o..." w:eastAsia="....o..." w:hAnsi="Times New Roman" w:cs="....o..."/>
          <w:color w:val="auto"/>
          <w:sz w:val="28"/>
          <w:szCs w:val="28"/>
        </w:rPr>
        <w:t>——</w:t>
      </w:r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>Calligraphers Volume (</w:t>
      </w:r>
      <w:proofErr w:type="spellStart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>Lanting</w:t>
      </w:r>
      <w:proofErr w:type="spellEnd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 Prize)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>Wenhua</w:t>
      </w:r>
      <w:proofErr w:type="spellEnd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 Exhibition of Works by Contemporary Chinese Calligraphy Masters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Chinese Calligraphy and Culture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Chang Yu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The Elegant Charm of </w:t>
      </w:r>
      <w:proofErr w:type="spellStart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>Lanting</w:t>
      </w:r>
      <w:proofErr w:type="spellEnd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Zhao </w:t>
      </w:r>
      <w:proofErr w:type="spellStart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>Mengfu</w:t>
      </w:r>
      <w:proofErr w:type="spellEnd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Thousand-Character Classic Written by Historically Famous Calligraphers (15 volumes totally)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>Bei</w:t>
      </w:r>
      <w:proofErr w:type="spellEnd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>Lan</w:t>
      </w:r>
      <w:proofErr w:type="gramEnd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 Ting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>Beilanting</w:t>
      </w:r>
      <w:proofErr w:type="spellEnd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 Steps into UN Headquarters </w:t>
      </w:r>
    </w:p>
    <w:p w:rsidR="00B26F56" w:rsidRDefault="00B26F56" w:rsidP="00B26F56">
      <w:pPr>
        <w:pStyle w:val="Default"/>
        <w:rPr>
          <w:rFonts w:ascii="Times New Roman" w:eastAsia="....o..." w:hAnsi="Times New Roman" w:cs="Times New Roman"/>
          <w:color w:val="auto"/>
          <w:sz w:val="28"/>
          <w:szCs w:val="28"/>
        </w:rPr>
      </w:pPr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The International View of </w:t>
      </w:r>
      <w:proofErr w:type="spellStart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>Beilanting</w:t>
      </w:r>
      <w:proofErr w:type="spellEnd"/>
      <w:r>
        <w:rPr>
          <w:rFonts w:ascii="Times New Roman" w:eastAsia="....o...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51CAE" w:rsidRDefault="00B26F56" w:rsidP="00B26F56">
      <w:r>
        <w:rPr>
          <w:rFonts w:ascii="Times New Roman" w:eastAsia="....o..." w:hAnsi="Times New Roman" w:cs="Times New Roman"/>
          <w:b/>
          <w:bCs/>
          <w:sz w:val="28"/>
          <w:szCs w:val="28"/>
        </w:rPr>
        <w:t xml:space="preserve">Calligraphy Lectures Given by Zhang </w:t>
      </w:r>
      <w:proofErr w:type="spellStart"/>
      <w:r>
        <w:rPr>
          <w:rFonts w:ascii="Times New Roman" w:eastAsia="....o..." w:hAnsi="Times New Roman" w:cs="Times New Roman"/>
          <w:b/>
          <w:bCs/>
          <w:sz w:val="28"/>
          <w:szCs w:val="28"/>
        </w:rPr>
        <w:t>Xuguang</w:t>
      </w:r>
      <w:proofErr w:type="spellEnd"/>
      <w:r>
        <w:rPr>
          <w:rFonts w:ascii="Times New Roman" w:eastAsia="....o..." w:hAnsi="Times New Roman" w:cs="Times New Roman"/>
          <w:b/>
          <w:bCs/>
          <w:sz w:val="28"/>
          <w:szCs w:val="28"/>
        </w:rPr>
        <w:t xml:space="preserve"> </w:t>
      </w:r>
      <w:r>
        <w:rPr>
          <w:rFonts w:ascii="....o..." w:eastAsia="....o..." w:hAnsi="Times New Roman" w:cs="....o..."/>
          <w:sz w:val="28"/>
          <w:szCs w:val="28"/>
        </w:rPr>
        <w:t>——</w:t>
      </w:r>
      <w:r>
        <w:rPr>
          <w:rFonts w:ascii="Times New Roman" w:eastAsia="....o..." w:hAnsi="Times New Roman" w:cs="Times New Roman"/>
          <w:b/>
          <w:bCs/>
          <w:sz w:val="28"/>
          <w:szCs w:val="28"/>
        </w:rPr>
        <w:t>Eight Lectures on the Running Script</w:t>
      </w:r>
      <w:bookmarkStart w:id="0" w:name="_GoBack"/>
      <w:bookmarkEnd w:id="0"/>
    </w:p>
    <w:sectPr w:rsidR="0005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..Â...">
    <w:altName w:val="....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...o...">
    <w:altName w:val="Microsoft YaHei"/>
    <w:panose1 w:val="00000000000000000000"/>
    <w:charset w:val="86"/>
    <w:family w:val="roman"/>
    <w:notTrueType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6D"/>
    <w:rsid w:val="001A486D"/>
    <w:rsid w:val="002315CF"/>
    <w:rsid w:val="00437D80"/>
    <w:rsid w:val="00B26F56"/>
    <w:rsid w:val="00B423E3"/>
    <w:rsid w:val="00E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F56"/>
    <w:pPr>
      <w:autoSpaceDE w:val="0"/>
      <w:autoSpaceDN w:val="0"/>
      <w:adjustRightInd w:val="0"/>
      <w:spacing w:after="0" w:line="240" w:lineRule="auto"/>
    </w:pPr>
    <w:rPr>
      <w:rFonts w:ascii="....Â..." w:hAnsi="....Â..." w:cs="....Â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F56"/>
    <w:pPr>
      <w:autoSpaceDE w:val="0"/>
      <w:autoSpaceDN w:val="0"/>
      <w:adjustRightInd w:val="0"/>
      <w:spacing w:after="0" w:line="240" w:lineRule="auto"/>
    </w:pPr>
    <w:rPr>
      <w:rFonts w:ascii="....Â..." w:hAnsi="....Â..." w:cs="....Â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dongpei he</dc:creator>
  <cp:keywords/>
  <dc:description/>
  <cp:lastModifiedBy>dongpei he</cp:lastModifiedBy>
  <cp:revision>2</cp:revision>
  <dcterms:created xsi:type="dcterms:W3CDTF">2017-08-24T23:34:00Z</dcterms:created>
  <dcterms:modified xsi:type="dcterms:W3CDTF">2017-08-24T23:34:00Z</dcterms:modified>
</cp:coreProperties>
</file>